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38C7E" w14:textId="4BF8808D" w:rsidR="007C099D" w:rsidRDefault="00F54870" w:rsidP="007C099D">
      <w:pPr>
        <w:pStyle w:val="Heading1"/>
        <w:spacing w:before="0"/>
        <w:rPr>
          <w:rFonts w:ascii="Gadugi" w:eastAsia="Calibri Light" w:hAnsi="Gadugi" w:cs="Calibri Light"/>
          <w:b/>
          <w:bCs/>
          <w:color w:val="1540AB"/>
        </w:rPr>
      </w:pP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0D34EB30" wp14:editId="5ED06079">
                <wp:simplePos x="0" y="0"/>
                <wp:positionH relativeFrom="page">
                  <wp:posOffset>3338830</wp:posOffset>
                </wp:positionH>
                <wp:positionV relativeFrom="paragraph">
                  <wp:posOffset>-903605</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8D2EA61" id="Rectangle 2" o:spid="_x0000_s1026" style="position:absolute;margin-left:262.9pt;margin-top:-71.1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" fillcolor="#1540ab" stroked="f" strokeweight="1pt">
                <w10:wrap anchorx="page"/>
              </v:rect>
            </w:pict>
          </mc:Fallback>
        </mc:AlternateContent>
      </w:r>
      <w:r w:rsidR="008C7510">
        <w:rPr>
          <w:rFonts w:ascii="Franklin Gothic Book" w:hAnsi="Franklin Gothic Book"/>
          <w:noProof/>
        </w:rPr>
        <w:drawing>
          <wp:anchor distT="0" distB="0" distL="114300" distR="114300" simplePos="0" relativeHeight="251660288" behindDoc="0" locked="0" layoutInCell="1" allowOverlap="1" wp14:anchorId="299DE192" wp14:editId="17688601">
            <wp:simplePos x="0" y="0"/>
            <wp:positionH relativeFrom="margin">
              <wp:posOffset>5209540</wp:posOffset>
            </wp:positionH>
            <wp:positionV relativeFrom="paragraph">
              <wp:posOffset>-729615</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sidR="008C7510">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36D742CD" wp14:editId="7EBEB295">
                <wp:simplePos x="0" y="0"/>
                <wp:positionH relativeFrom="page">
                  <wp:posOffset>7620</wp:posOffset>
                </wp:positionH>
                <wp:positionV relativeFrom="paragraph">
                  <wp:posOffset>-1945640</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C7D024"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2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" fillcolor="#1540ab" stroked="f" strokeweight="1pt">
                <w10:wrap anchorx="page"/>
              </v:shape>
            </w:pict>
          </mc:Fallback>
        </mc:AlternateContent>
      </w:r>
    </w:p>
    <w:p w14:paraId="0EA24884" w14:textId="635A3E1E" w:rsidR="007C099D" w:rsidRPr="007C099D" w:rsidRDefault="007C099D" w:rsidP="007C099D">
      <w:pPr>
        <w:pStyle w:val="Heading1"/>
        <w:spacing w:before="0"/>
        <w:rPr>
          <w:rFonts w:ascii="Gadugi" w:eastAsia="Calibri Light" w:hAnsi="Gadugi" w:cs="Calibri Light"/>
          <w:b/>
          <w:bCs/>
          <w:color w:val="1540AB"/>
          <w:sz w:val="12"/>
          <w:szCs w:val="12"/>
        </w:rPr>
      </w:pPr>
      <w:r w:rsidRPr="007C099D">
        <w:rPr>
          <w:rFonts w:ascii="Gadugi" w:eastAsia="Calibri Light" w:hAnsi="Gadugi" w:cs="Calibri Light"/>
          <w:b/>
          <w:bCs/>
          <w:color w:val="1540AB"/>
          <w:sz w:val="12"/>
          <w:szCs w:val="12"/>
        </w:rPr>
        <w:t xml:space="preserve">   </w:t>
      </w:r>
    </w:p>
    <w:p w14:paraId="0521FD22" w14:textId="7C1683AA" w:rsidR="007A03C1" w:rsidRPr="007C099D" w:rsidRDefault="6BCC8768" w:rsidP="007C099D">
      <w:pPr>
        <w:pStyle w:val="Heading1"/>
        <w:spacing w:before="0"/>
        <w:rPr>
          <w:rFonts w:ascii="Gadugi" w:hAnsi="Gadugi"/>
          <w:b/>
          <w:bCs/>
          <w:color w:val="1540AB"/>
        </w:rPr>
      </w:pPr>
      <w:r w:rsidRPr="007C099D">
        <w:rPr>
          <w:rFonts w:ascii="Gadugi" w:eastAsia="Calibri Light" w:hAnsi="Gadugi" w:cs="Calibri Light"/>
          <w:b/>
          <w:bCs/>
          <w:color w:val="1540AB"/>
        </w:rPr>
        <w:t>Workplace Health and Safety (WHS) Manual</w:t>
      </w:r>
    </w:p>
    <w:p w14:paraId="4F673987" w14:textId="77777777" w:rsidR="007C099D" w:rsidRDefault="007C099D" w:rsidP="007C099D">
      <w:pPr>
        <w:spacing w:after="0" w:line="257" w:lineRule="auto"/>
        <w:rPr>
          <w:rFonts w:ascii="Gadugi" w:eastAsia="Calibri" w:hAnsi="Gadugi" w:cs="Calibri"/>
        </w:rPr>
      </w:pPr>
    </w:p>
    <w:p w14:paraId="23B938E7" w14:textId="03B84622" w:rsidR="007A03C1"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t>Policy and Objectives</w:t>
      </w:r>
    </w:p>
    <w:p w14:paraId="3FC856D7" w14:textId="77777777" w:rsidR="007C099D" w:rsidRPr="007C099D" w:rsidRDefault="007C099D" w:rsidP="007C099D">
      <w:pPr>
        <w:spacing w:after="0" w:line="257" w:lineRule="auto"/>
        <w:rPr>
          <w:rFonts w:ascii="Gadugi" w:hAnsi="Gadugi"/>
        </w:rPr>
      </w:pPr>
    </w:p>
    <w:p w14:paraId="2641358C" w14:textId="757C7236" w:rsidR="007A03C1" w:rsidRDefault="6BCC8768" w:rsidP="007C099D">
      <w:pPr>
        <w:spacing w:after="0" w:line="257" w:lineRule="auto"/>
        <w:rPr>
          <w:rFonts w:ascii="Gadugi" w:eastAsia="Calibri" w:hAnsi="Gadugi" w:cs="Calibri"/>
        </w:rPr>
      </w:pPr>
      <w:r w:rsidRPr="007C099D">
        <w:rPr>
          <w:rFonts w:ascii="Gadugi" w:eastAsia="Calibri" w:hAnsi="Gadugi" w:cs="Calibri"/>
        </w:rPr>
        <w:t xml:space="preserve">The laboratory has a clear and documented policy on workplace health and </w:t>
      </w:r>
      <w:proofErr w:type="gramStart"/>
      <w:r w:rsidRPr="007C099D">
        <w:rPr>
          <w:rFonts w:ascii="Gadugi" w:eastAsia="Calibri" w:hAnsi="Gadugi" w:cs="Calibri"/>
        </w:rPr>
        <w:t>safety, and</w:t>
      </w:r>
      <w:proofErr w:type="gramEnd"/>
      <w:r w:rsidRPr="007C099D">
        <w:rPr>
          <w:rFonts w:ascii="Gadugi" w:eastAsia="Calibri" w:hAnsi="Gadugi" w:cs="Calibri"/>
        </w:rPr>
        <w:t xml:space="preserve"> is committed to providing a safe and healthy work environment for all employees, contractors, and visitors. The laboratory's objectives with respect to workplace health and safety are:</w:t>
      </w:r>
    </w:p>
    <w:p w14:paraId="18CDE1B3" w14:textId="77777777" w:rsidR="0088426B" w:rsidRPr="007C099D" w:rsidRDefault="0088426B" w:rsidP="007C099D">
      <w:pPr>
        <w:spacing w:after="0" w:line="257" w:lineRule="auto"/>
        <w:rPr>
          <w:rFonts w:ascii="Gadugi" w:hAnsi="Gadugi"/>
        </w:rPr>
      </w:pPr>
    </w:p>
    <w:p w14:paraId="1C4D3006" w14:textId="143CAE5D" w:rsidR="007A03C1" w:rsidRPr="007C099D" w:rsidRDefault="6BCC8768" w:rsidP="0088426B">
      <w:pPr>
        <w:spacing w:after="0" w:line="257" w:lineRule="auto"/>
        <w:ind w:left="720"/>
        <w:rPr>
          <w:rFonts w:ascii="Gadugi" w:hAnsi="Gadugi"/>
        </w:rPr>
      </w:pPr>
      <w:r w:rsidRPr="007C099D">
        <w:rPr>
          <w:rFonts w:ascii="Gadugi" w:eastAsia="Calibri" w:hAnsi="Gadugi" w:cs="Calibri"/>
        </w:rPr>
        <w:t>a. To comply with all applicable health and safety laws and regulations.</w:t>
      </w:r>
    </w:p>
    <w:p w14:paraId="50C73F92" w14:textId="181357E4" w:rsidR="007A03C1" w:rsidRPr="007C099D" w:rsidRDefault="6BCC8768" w:rsidP="0088426B">
      <w:pPr>
        <w:spacing w:after="0" w:line="257" w:lineRule="auto"/>
        <w:ind w:left="720"/>
        <w:rPr>
          <w:rFonts w:ascii="Gadugi" w:hAnsi="Gadugi"/>
        </w:rPr>
      </w:pPr>
      <w:r w:rsidRPr="007C099D">
        <w:rPr>
          <w:rFonts w:ascii="Gadugi" w:eastAsia="Calibri" w:hAnsi="Gadugi" w:cs="Calibri"/>
        </w:rPr>
        <w:t>b. To identify and manage health and safety risks in the workplace.</w:t>
      </w:r>
      <w:r w:rsidR="008C7510" w:rsidRPr="008C7510">
        <w:rPr>
          <w:rFonts w:ascii="Franklin Gothic Book" w:eastAsia="Calibri Light" w:hAnsi="Franklin Gothic Book" w:cs="Calibri Light"/>
          <w:noProof/>
          <w:color w:val="1540AB"/>
        </w:rPr>
        <w:t xml:space="preserve"> </w:t>
      </w:r>
    </w:p>
    <w:p w14:paraId="37828DA0" w14:textId="73C7C0C5" w:rsidR="007A03C1" w:rsidRPr="007C099D" w:rsidRDefault="6BCC8768" w:rsidP="0088426B">
      <w:pPr>
        <w:spacing w:after="0" w:line="257" w:lineRule="auto"/>
        <w:ind w:left="720"/>
        <w:rPr>
          <w:rFonts w:ascii="Gadugi" w:hAnsi="Gadugi"/>
        </w:rPr>
      </w:pPr>
      <w:r w:rsidRPr="007C099D">
        <w:rPr>
          <w:rFonts w:ascii="Gadugi" w:eastAsia="Calibri" w:hAnsi="Gadugi" w:cs="Calibri"/>
        </w:rPr>
        <w:t>c. To provide adequate training, information, and resources to support employees in performing their work safely.</w:t>
      </w:r>
    </w:p>
    <w:p w14:paraId="62007C08" w14:textId="5EF6A2D7" w:rsidR="007A03C1" w:rsidRPr="007C099D" w:rsidRDefault="6BCC8768" w:rsidP="0088426B">
      <w:pPr>
        <w:spacing w:after="0" w:line="257" w:lineRule="auto"/>
        <w:ind w:left="720"/>
        <w:rPr>
          <w:rFonts w:ascii="Gadugi" w:hAnsi="Gadugi"/>
        </w:rPr>
      </w:pPr>
      <w:r w:rsidRPr="007C099D">
        <w:rPr>
          <w:rFonts w:ascii="Gadugi" w:eastAsia="Calibri" w:hAnsi="Gadugi" w:cs="Calibri"/>
        </w:rPr>
        <w:t>d. To promote a positive safety culture and encourage employee involvement in health and safety activities.</w:t>
      </w:r>
    </w:p>
    <w:p w14:paraId="5780DD3E" w14:textId="2537E53E" w:rsidR="007A03C1" w:rsidRPr="007C099D" w:rsidRDefault="6BCC8768" w:rsidP="007C099D">
      <w:pPr>
        <w:spacing w:after="0" w:line="257" w:lineRule="auto"/>
        <w:rPr>
          <w:rFonts w:ascii="Gadugi" w:hAnsi="Gadugi"/>
        </w:rPr>
      </w:pPr>
      <w:r w:rsidRPr="007C099D">
        <w:rPr>
          <w:rFonts w:ascii="Gadugi" w:eastAsia="Calibri" w:hAnsi="Gadugi" w:cs="Calibri"/>
        </w:rPr>
        <w:t xml:space="preserve"> </w:t>
      </w:r>
    </w:p>
    <w:p w14:paraId="14E9BBEF" w14:textId="2EE322A5" w:rsidR="007C099D"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t>Risk Assessment and Management</w:t>
      </w:r>
    </w:p>
    <w:p w14:paraId="6A01A41A" w14:textId="77777777" w:rsidR="007C099D" w:rsidRPr="007C099D" w:rsidRDefault="007C099D" w:rsidP="007C099D">
      <w:pPr>
        <w:spacing w:after="0" w:line="257" w:lineRule="auto"/>
        <w:rPr>
          <w:rFonts w:ascii="Gadugi" w:eastAsia="Calibri" w:hAnsi="Gadugi" w:cs="Calibri"/>
        </w:rPr>
      </w:pPr>
    </w:p>
    <w:p w14:paraId="1D23F4E8" w14:textId="6C251875" w:rsidR="007A03C1" w:rsidRPr="007C099D" w:rsidRDefault="6BCC8768" w:rsidP="007C099D">
      <w:pPr>
        <w:spacing w:after="0" w:line="257" w:lineRule="auto"/>
        <w:rPr>
          <w:rFonts w:ascii="Gadugi" w:hAnsi="Gadugi"/>
        </w:rPr>
      </w:pPr>
      <w:r w:rsidRPr="007C099D">
        <w:rPr>
          <w:rFonts w:ascii="Gadugi" w:eastAsia="Calibri" w:hAnsi="Gadugi" w:cs="Calibri"/>
        </w:rPr>
        <w:t xml:space="preserve">The laboratory will regularly assess the health and safety risks associated with its </w:t>
      </w:r>
      <w:proofErr w:type="gramStart"/>
      <w:r w:rsidRPr="007C099D">
        <w:rPr>
          <w:rFonts w:ascii="Gadugi" w:eastAsia="Calibri" w:hAnsi="Gadugi" w:cs="Calibri"/>
        </w:rPr>
        <w:t>operations, and</w:t>
      </w:r>
      <w:proofErr w:type="gramEnd"/>
      <w:r w:rsidRPr="007C099D">
        <w:rPr>
          <w:rFonts w:ascii="Gadugi" w:eastAsia="Calibri" w:hAnsi="Gadugi" w:cs="Calibri"/>
        </w:rPr>
        <w:t xml:space="preserve"> will take appropriate steps to manage those risks. This will include the development and implementation of procedures for managing specific health and safety risks, such as hazardous materials, manual handling, and work at heights.</w:t>
      </w:r>
    </w:p>
    <w:p w14:paraId="245810EB" w14:textId="632150AF" w:rsidR="007A03C1" w:rsidRPr="007C099D" w:rsidRDefault="6BCC8768" w:rsidP="007C099D">
      <w:pPr>
        <w:spacing w:after="0" w:line="257" w:lineRule="auto"/>
        <w:rPr>
          <w:rFonts w:ascii="Gadugi" w:hAnsi="Gadugi"/>
        </w:rPr>
      </w:pPr>
      <w:r w:rsidRPr="007C099D">
        <w:rPr>
          <w:rFonts w:ascii="Gadugi" w:eastAsia="Calibri" w:hAnsi="Gadugi" w:cs="Calibri"/>
        </w:rPr>
        <w:t xml:space="preserve"> </w:t>
      </w:r>
    </w:p>
    <w:p w14:paraId="514E17C1" w14:textId="5C016B8F" w:rsidR="007A03C1"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t>Personnel Training and Competency</w:t>
      </w:r>
    </w:p>
    <w:p w14:paraId="2EF0DAC4" w14:textId="77777777" w:rsidR="007C099D" w:rsidRPr="007C099D" w:rsidRDefault="007C099D" w:rsidP="007C099D">
      <w:pPr>
        <w:spacing w:after="0" w:line="257" w:lineRule="auto"/>
        <w:rPr>
          <w:rFonts w:ascii="Gadugi" w:hAnsi="Gadugi"/>
        </w:rPr>
      </w:pPr>
    </w:p>
    <w:p w14:paraId="0260CC5C" w14:textId="36669F18" w:rsidR="007A03C1" w:rsidRPr="007C099D" w:rsidRDefault="6BCC8768" w:rsidP="007C099D">
      <w:pPr>
        <w:spacing w:after="0" w:line="257" w:lineRule="auto"/>
        <w:rPr>
          <w:rFonts w:ascii="Gadugi" w:hAnsi="Gadugi"/>
        </w:rPr>
      </w:pPr>
      <w:r w:rsidRPr="007C099D">
        <w:rPr>
          <w:rFonts w:ascii="Gadugi" w:eastAsia="Calibri" w:hAnsi="Gadugi" w:cs="Calibri"/>
        </w:rPr>
        <w:t>The laboratory will provide employees with appropriate training and information to enable them to perform their work safely. This may include training on specific health and safety risks, as well as on safe work procedures and the use of personal protective equipment.</w:t>
      </w:r>
    </w:p>
    <w:p w14:paraId="078FCF83" w14:textId="63DF49DB" w:rsidR="007A03C1" w:rsidRPr="007C099D" w:rsidRDefault="6BCC8768" w:rsidP="007C099D">
      <w:pPr>
        <w:spacing w:after="0" w:line="257" w:lineRule="auto"/>
        <w:rPr>
          <w:rFonts w:ascii="Gadugi" w:hAnsi="Gadugi"/>
        </w:rPr>
      </w:pPr>
      <w:r w:rsidRPr="007C099D">
        <w:rPr>
          <w:rFonts w:ascii="Gadugi" w:eastAsia="Calibri" w:hAnsi="Gadugi" w:cs="Calibri"/>
        </w:rPr>
        <w:t xml:space="preserve"> </w:t>
      </w:r>
    </w:p>
    <w:p w14:paraId="03105EE9" w14:textId="0F1C3FDA" w:rsidR="007A03C1"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t>Emergency Planning and Response</w:t>
      </w:r>
    </w:p>
    <w:p w14:paraId="72CFAC6A" w14:textId="77777777" w:rsidR="007C099D" w:rsidRPr="007C099D" w:rsidRDefault="007C099D" w:rsidP="007C099D">
      <w:pPr>
        <w:spacing w:after="0" w:line="257" w:lineRule="auto"/>
        <w:rPr>
          <w:rFonts w:ascii="Gadugi" w:hAnsi="Gadugi"/>
        </w:rPr>
      </w:pPr>
    </w:p>
    <w:p w14:paraId="0C6DF83F" w14:textId="31641808" w:rsidR="007A03C1" w:rsidRPr="0088426B" w:rsidRDefault="6BCC8768" w:rsidP="007C099D">
      <w:pPr>
        <w:spacing w:after="0" w:line="257" w:lineRule="auto"/>
        <w:rPr>
          <w:rFonts w:ascii="Gadugi" w:hAnsi="Gadugi"/>
        </w:rPr>
      </w:pPr>
      <w:r w:rsidRPr="007C099D">
        <w:rPr>
          <w:rFonts w:ascii="Gadugi" w:eastAsia="Calibri" w:hAnsi="Gadugi" w:cs="Calibri"/>
        </w:rPr>
        <w:t>The laboratory will have in place appropriate emergency planning and response procedures to ensure that it can respond effectively to emergency situations. This may include fire evacuation procedures, first aid arrangements, and procedures for dealing with hazardous materials incidents.</w:t>
      </w:r>
    </w:p>
    <w:p w14:paraId="2F84F3E2" w14:textId="77777777" w:rsidR="002E2142" w:rsidRDefault="002E2142" w:rsidP="007C099D">
      <w:pPr>
        <w:spacing w:after="0" w:line="257" w:lineRule="auto"/>
        <w:rPr>
          <w:rFonts w:ascii="Gadugi" w:eastAsia="Calibri" w:hAnsi="Gadugi" w:cs="Calibri"/>
        </w:rPr>
      </w:pPr>
    </w:p>
    <w:p w14:paraId="536F2F9E" w14:textId="77777777" w:rsidR="002E2142" w:rsidRDefault="002E2142" w:rsidP="007C099D">
      <w:pPr>
        <w:spacing w:after="0" w:line="257" w:lineRule="auto"/>
        <w:rPr>
          <w:rFonts w:ascii="Gadugi" w:eastAsia="Calibri" w:hAnsi="Gadugi" w:cs="Calibri"/>
        </w:rPr>
      </w:pPr>
    </w:p>
    <w:p w14:paraId="0D133FF2" w14:textId="77777777" w:rsidR="002E2142" w:rsidRDefault="002E2142" w:rsidP="007C099D">
      <w:pPr>
        <w:spacing w:after="0" w:line="257" w:lineRule="auto"/>
        <w:rPr>
          <w:rFonts w:ascii="Gadugi" w:eastAsia="Calibri" w:hAnsi="Gadugi" w:cs="Calibri"/>
        </w:rPr>
      </w:pPr>
    </w:p>
    <w:p w14:paraId="3DB2E308" w14:textId="77777777" w:rsidR="002E2142" w:rsidRPr="007C099D" w:rsidRDefault="002E2142" w:rsidP="007C099D">
      <w:pPr>
        <w:spacing w:after="0" w:line="257" w:lineRule="auto"/>
        <w:rPr>
          <w:rFonts w:ascii="Gadugi" w:hAnsi="Gadugi"/>
        </w:rPr>
      </w:pPr>
    </w:p>
    <w:p w14:paraId="5E8DAF72" w14:textId="0A1993D6" w:rsidR="007A03C1"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lastRenderedPageBreak/>
        <w:t>Incident Reporting and Investigation</w:t>
      </w:r>
    </w:p>
    <w:p w14:paraId="1A9164C5" w14:textId="77777777" w:rsidR="007C099D" w:rsidRPr="007C099D" w:rsidRDefault="007C099D" w:rsidP="007C099D">
      <w:pPr>
        <w:spacing w:after="0" w:line="257" w:lineRule="auto"/>
        <w:rPr>
          <w:rFonts w:ascii="Gadugi" w:hAnsi="Gadugi"/>
        </w:rPr>
      </w:pPr>
    </w:p>
    <w:p w14:paraId="31C4C846" w14:textId="4DED7B4C" w:rsidR="007A03C1" w:rsidRPr="007C099D" w:rsidRDefault="6BCC8768" w:rsidP="007C099D">
      <w:pPr>
        <w:spacing w:after="0" w:line="257" w:lineRule="auto"/>
        <w:rPr>
          <w:rFonts w:ascii="Gadugi" w:hAnsi="Gadugi"/>
        </w:rPr>
      </w:pPr>
      <w:r w:rsidRPr="007C099D">
        <w:rPr>
          <w:rFonts w:ascii="Gadugi" w:eastAsia="Calibri" w:hAnsi="Gadugi" w:cs="Calibri"/>
        </w:rPr>
        <w:t xml:space="preserve">The laboratory will have a process in place for reporting and investigating </w:t>
      </w:r>
      <w:proofErr w:type="gramStart"/>
      <w:r w:rsidRPr="007C099D">
        <w:rPr>
          <w:rFonts w:ascii="Gadugi" w:eastAsia="Calibri" w:hAnsi="Gadugi" w:cs="Calibri"/>
        </w:rPr>
        <w:t>incidents, and</w:t>
      </w:r>
      <w:proofErr w:type="gramEnd"/>
      <w:r w:rsidRPr="007C099D">
        <w:rPr>
          <w:rFonts w:ascii="Gadugi" w:eastAsia="Calibri" w:hAnsi="Gadugi" w:cs="Calibri"/>
        </w:rPr>
        <w:t xml:space="preserve"> will take appropriate steps to prevent similar incidents from occurring in the future. This may include conducting root cause </w:t>
      </w:r>
      <w:proofErr w:type="gramStart"/>
      <w:r w:rsidRPr="007C099D">
        <w:rPr>
          <w:rFonts w:ascii="Gadugi" w:eastAsia="Calibri" w:hAnsi="Gadugi" w:cs="Calibri"/>
        </w:rPr>
        <w:t>analyses, and</w:t>
      </w:r>
      <w:proofErr w:type="gramEnd"/>
      <w:r w:rsidRPr="007C099D">
        <w:rPr>
          <w:rFonts w:ascii="Gadugi" w:eastAsia="Calibri" w:hAnsi="Gadugi" w:cs="Calibri"/>
        </w:rPr>
        <w:t xml:space="preserve"> implementing corrective and preventive actions.</w:t>
      </w:r>
    </w:p>
    <w:p w14:paraId="362935EA" w14:textId="26F8E37A" w:rsidR="007A03C1" w:rsidRPr="007C099D" w:rsidRDefault="6BCC8768" w:rsidP="007C099D">
      <w:pPr>
        <w:spacing w:after="0" w:line="257" w:lineRule="auto"/>
        <w:rPr>
          <w:rFonts w:ascii="Gadugi" w:hAnsi="Gadugi"/>
        </w:rPr>
      </w:pPr>
      <w:r w:rsidRPr="007C099D">
        <w:rPr>
          <w:rFonts w:ascii="Gadugi" w:eastAsia="Calibri" w:hAnsi="Gadugi" w:cs="Calibri"/>
        </w:rPr>
        <w:t xml:space="preserve"> </w:t>
      </w:r>
    </w:p>
    <w:p w14:paraId="2CA67065" w14:textId="10156B4C" w:rsidR="007A03C1"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t>Review and Continuous Improvement</w:t>
      </w:r>
    </w:p>
    <w:p w14:paraId="4BB71F6A" w14:textId="77777777" w:rsidR="007C099D" w:rsidRPr="007C099D" w:rsidRDefault="007C099D" w:rsidP="007C099D">
      <w:pPr>
        <w:spacing w:after="0" w:line="257" w:lineRule="auto"/>
        <w:rPr>
          <w:rFonts w:ascii="Gadugi" w:hAnsi="Gadugi"/>
        </w:rPr>
      </w:pPr>
    </w:p>
    <w:p w14:paraId="3F1B62A9" w14:textId="4BD3D3D7" w:rsidR="007A03C1" w:rsidRPr="007C099D" w:rsidRDefault="6BCC8768" w:rsidP="007C099D">
      <w:pPr>
        <w:spacing w:after="0" w:line="257" w:lineRule="auto"/>
        <w:rPr>
          <w:rFonts w:ascii="Gadugi" w:hAnsi="Gadugi"/>
        </w:rPr>
      </w:pPr>
      <w:r w:rsidRPr="007C099D">
        <w:rPr>
          <w:rFonts w:ascii="Gadugi" w:eastAsia="Calibri" w:hAnsi="Gadugi" w:cs="Calibri"/>
        </w:rPr>
        <w:t xml:space="preserve">The laboratory will regularly review its workplace health and safety procedures and </w:t>
      </w:r>
      <w:proofErr w:type="gramStart"/>
      <w:r w:rsidRPr="007C099D">
        <w:rPr>
          <w:rFonts w:ascii="Gadugi" w:eastAsia="Calibri" w:hAnsi="Gadugi" w:cs="Calibri"/>
        </w:rPr>
        <w:t>performance, and</w:t>
      </w:r>
      <w:proofErr w:type="gramEnd"/>
      <w:r w:rsidRPr="007C099D">
        <w:rPr>
          <w:rFonts w:ascii="Gadugi" w:eastAsia="Calibri" w:hAnsi="Gadugi" w:cs="Calibri"/>
        </w:rPr>
        <w:t xml:space="preserve"> will take appropriate steps to continuously improve its health and safety management system. This may include monitoring key performance indicators, and conducting internal audits of the system.</w:t>
      </w:r>
    </w:p>
    <w:p w14:paraId="26B31D38" w14:textId="3C207F61" w:rsidR="007A03C1" w:rsidRPr="007C099D" w:rsidRDefault="6BCC8768" w:rsidP="007C099D">
      <w:pPr>
        <w:spacing w:after="0" w:line="257" w:lineRule="auto"/>
        <w:rPr>
          <w:rFonts w:ascii="Gadugi" w:hAnsi="Gadugi"/>
        </w:rPr>
      </w:pPr>
      <w:r w:rsidRPr="007C099D">
        <w:rPr>
          <w:rFonts w:ascii="Gadugi" w:eastAsia="Calibri" w:hAnsi="Gadugi" w:cs="Calibri"/>
        </w:rPr>
        <w:t xml:space="preserve"> </w:t>
      </w:r>
    </w:p>
    <w:p w14:paraId="2CB1A8D2" w14:textId="4B3D0351" w:rsidR="007A03C1" w:rsidRPr="007C099D" w:rsidRDefault="6BCC8768" w:rsidP="007C099D">
      <w:pPr>
        <w:spacing w:after="0" w:line="257" w:lineRule="auto"/>
        <w:rPr>
          <w:rFonts w:ascii="Gadugi" w:eastAsia="Calibri" w:hAnsi="Gadugi" w:cs="Calibri"/>
          <w:b/>
          <w:bCs/>
          <w:color w:val="339933"/>
        </w:rPr>
      </w:pPr>
      <w:r w:rsidRPr="007C099D">
        <w:rPr>
          <w:rFonts w:ascii="Gadugi" w:eastAsia="Calibri" w:hAnsi="Gadugi" w:cs="Calibri"/>
          <w:b/>
          <w:bCs/>
          <w:color w:val="339933"/>
        </w:rPr>
        <w:t>Conclusion</w:t>
      </w:r>
    </w:p>
    <w:p w14:paraId="0638AAF6" w14:textId="77777777" w:rsidR="007C099D" w:rsidRPr="007C099D" w:rsidRDefault="007C099D" w:rsidP="007C099D">
      <w:pPr>
        <w:spacing w:after="0" w:line="257" w:lineRule="auto"/>
        <w:rPr>
          <w:rFonts w:ascii="Gadugi" w:hAnsi="Gadugi"/>
        </w:rPr>
      </w:pPr>
    </w:p>
    <w:p w14:paraId="641F3584" w14:textId="3B830BE5" w:rsidR="007A03C1" w:rsidRPr="007C099D" w:rsidRDefault="6BCC8768" w:rsidP="007C099D">
      <w:pPr>
        <w:spacing w:after="0" w:line="257" w:lineRule="auto"/>
        <w:rPr>
          <w:rFonts w:ascii="Gadugi" w:eastAsia="Calibri" w:hAnsi="Gadugi" w:cs="Calibri"/>
        </w:rPr>
      </w:pPr>
      <w:r w:rsidRPr="007C099D">
        <w:rPr>
          <w:rFonts w:ascii="Gadugi" w:eastAsia="Calibri" w:hAnsi="Gadugi" w:cs="Calibri"/>
        </w:rPr>
        <w:t>The laboratory is committed to promoting a safe and healthy work environment, and to ensuring that all employees, contractors, and visitors are protected from health and safety risks. This WHS Procedures Manual provides a framework for the laboratory's approach to workplace health and safety, and sets out the steps that it will take to promote and maintain a safe and healthy work environment.</w:t>
      </w:r>
      <w:r w:rsidR="00000000" w:rsidRPr="007C099D">
        <w:rPr>
          <w:rFonts w:ascii="Gadugi" w:hAnsi="Gadugi"/>
        </w:rPr>
        <w:br/>
      </w:r>
    </w:p>
    <w:p w14:paraId="2C078E63" w14:textId="33AF3492" w:rsidR="007A03C1" w:rsidRPr="007C099D" w:rsidRDefault="007A03C1" w:rsidP="007C099D">
      <w:pPr>
        <w:spacing w:after="0"/>
        <w:rPr>
          <w:rFonts w:ascii="Gadugi" w:hAnsi="Gadugi"/>
        </w:rPr>
      </w:pPr>
    </w:p>
    <w:sectPr w:rsidR="007A03C1" w:rsidRPr="007C099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88F9E" w14:textId="77777777" w:rsidR="00B55DB2" w:rsidRDefault="00B55DB2" w:rsidP="007E7117">
      <w:pPr>
        <w:spacing w:after="0" w:line="240" w:lineRule="auto"/>
      </w:pPr>
      <w:r>
        <w:separator/>
      </w:r>
    </w:p>
  </w:endnote>
  <w:endnote w:type="continuationSeparator" w:id="0">
    <w:p w14:paraId="2A11979D" w14:textId="77777777" w:rsidR="00B55DB2" w:rsidRDefault="00B55DB2" w:rsidP="007E7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4073802"/>
      <w:docPartObj>
        <w:docPartGallery w:val="Page Numbers (Bottom of Page)"/>
        <w:docPartUnique/>
      </w:docPartObj>
    </w:sdtPr>
    <w:sdtContent>
      <w:sdt>
        <w:sdtPr>
          <w:id w:val="-1769616900"/>
          <w:docPartObj>
            <w:docPartGallery w:val="Page Numbers (Top of Page)"/>
            <w:docPartUnique/>
          </w:docPartObj>
        </w:sdtPr>
        <w:sdtContent>
          <w:p w14:paraId="142548A5" w14:textId="0087AC6A" w:rsidR="007E7117" w:rsidRDefault="007E7117">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7B61610A" wp14:editId="0F324FAA">
                      <wp:simplePos x="0" y="0"/>
                      <wp:positionH relativeFrom="column">
                        <wp:posOffset>-101600</wp:posOffset>
                      </wp:positionH>
                      <wp:positionV relativeFrom="paragraph">
                        <wp:posOffset>-38735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00DEF79B" w14:textId="598A42A4" w:rsidR="007E7117" w:rsidRPr="007E7117" w:rsidRDefault="007E7117" w:rsidP="007E7117">
                                  <w:pPr>
                                    <w:rPr>
                                      <w:rFonts w:ascii="Gadugi" w:hAnsi="Gadugi"/>
                                      <w:lang w:val="en-AU"/>
                                    </w:rPr>
                                  </w:pPr>
                                  <w:r>
                                    <w:rPr>
                                      <w:rFonts w:ascii="Gadugi" w:hAnsi="Gadugi"/>
                                      <w:lang w:val="en-AU"/>
                                    </w:rPr>
                                    <w:t>2.1. Workplace Health and Safety (WHS) Manual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B61610A" id="_x0000_t202" coordsize="21600,21600" o:spt="202" path="m,l,21600r21600,l21600,xe">
                      <v:stroke joinstyle="miter"/>
                      <v:path gradientshapeok="t" o:connecttype="rect"/>
                    </v:shapetype>
                    <v:shape id="Text Box 2" o:spid="_x0000_s1026" type="#_x0000_t202" style="position:absolute;left:0;text-align:left;margin-left:-8pt;margin-top:-3.05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" filled="f" stroked="f">
                      <v:textbox style="mso-fit-shape-to-text:t">
                        <w:txbxContent>
                          <w:p w14:paraId="00DEF79B" w14:textId="598A42A4" w:rsidR="007E7117" w:rsidRPr="007E7117" w:rsidRDefault="007E7117" w:rsidP="007E7117">
                            <w:pPr>
                              <w:rPr>
                                <w:rFonts w:ascii="Gadugi" w:hAnsi="Gadugi"/>
                                <w:lang w:val="en-AU"/>
                              </w:rPr>
                            </w:pPr>
                            <w:r>
                              <w:rPr>
                                <w:rFonts w:ascii="Gadugi" w:hAnsi="Gadugi"/>
                                <w:lang w:val="en-AU"/>
                              </w:rPr>
                              <w:t>2.1. Workplace Health and Safety (WHS) Manual</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1AA1A619" wp14:editId="7906F339">
                      <wp:simplePos x="0" y="0"/>
                      <wp:positionH relativeFrom="column">
                        <wp:posOffset>-182880</wp:posOffset>
                      </wp:positionH>
                      <wp:positionV relativeFrom="paragraph">
                        <wp:posOffset>-92075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0BFF8A" id="Rectangle 1" o:spid="_x0000_s1026" style="position:absolute;margin-left:-14.4pt;margin-top:-7.2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" fillcolor="#1540ab" stroked="f" strokeweight="1pt"/>
                  </w:pict>
                </mc:Fallback>
              </mc:AlternateContent>
            </w:r>
            <w:r w:rsidRPr="007E7117">
              <w:rPr>
                <w:rFonts w:ascii="Gadugi" w:hAnsi="Gadugi"/>
              </w:rPr>
              <w:t xml:space="preserve">Page </w:t>
            </w:r>
            <w:r w:rsidRPr="007E7117">
              <w:rPr>
                <w:rFonts w:ascii="Gadugi" w:hAnsi="Gadugi"/>
                <w:b/>
                <w:bCs/>
              </w:rPr>
              <w:fldChar w:fldCharType="begin"/>
            </w:r>
            <w:r w:rsidRPr="007E7117">
              <w:rPr>
                <w:rFonts w:ascii="Gadugi" w:hAnsi="Gadugi"/>
                <w:b/>
                <w:bCs/>
              </w:rPr>
              <w:instrText xml:space="preserve"> PAGE </w:instrText>
            </w:r>
            <w:r w:rsidRPr="007E7117">
              <w:rPr>
                <w:rFonts w:ascii="Gadugi" w:hAnsi="Gadugi"/>
                <w:b/>
                <w:bCs/>
              </w:rPr>
              <w:fldChar w:fldCharType="separate"/>
            </w:r>
            <w:r w:rsidRPr="007E7117">
              <w:rPr>
                <w:rFonts w:ascii="Gadugi" w:hAnsi="Gadugi"/>
                <w:b/>
                <w:bCs/>
                <w:noProof/>
              </w:rPr>
              <w:t>2</w:t>
            </w:r>
            <w:r w:rsidRPr="007E7117">
              <w:rPr>
                <w:rFonts w:ascii="Gadugi" w:hAnsi="Gadugi"/>
                <w:b/>
                <w:bCs/>
              </w:rPr>
              <w:fldChar w:fldCharType="end"/>
            </w:r>
            <w:r w:rsidRPr="007E7117">
              <w:rPr>
                <w:rFonts w:ascii="Gadugi" w:hAnsi="Gadugi"/>
              </w:rPr>
              <w:t xml:space="preserve"> of </w:t>
            </w:r>
            <w:r w:rsidRPr="007E7117">
              <w:rPr>
                <w:rFonts w:ascii="Gadugi" w:hAnsi="Gadugi"/>
                <w:b/>
                <w:bCs/>
              </w:rPr>
              <w:fldChar w:fldCharType="begin"/>
            </w:r>
            <w:r w:rsidRPr="007E7117">
              <w:rPr>
                <w:rFonts w:ascii="Gadugi" w:hAnsi="Gadugi"/>
                <w:b/>
                <w:bCs/>
              </w:rPr>
              <w:instrText xml:space="preserve"> NUMPAGES  </w:instrText>
            </w:r>
            <w:r w:rsidRPr="007E7117">
              <w:rPr>
                <w:rFonts w:ascii="Gadugi" w:hAnsi="Gadugi"/>
                <w:b/>
                <w:bCs/>
              </w:rPr>
              <w:fldChar w:fldCharType="separate"/>
            </w:r>
            <w:r w:rsidRPr="007E7117">
              <w:rPr>
                <w:rFonts w:ascii="Gadugi" w:hAnsi="Gadugi"/>
                <w:b/>
                <w:bCs/>
                <w:noProof/>
              </w:rPr>
              <w:t>2</w:t>
            </w:r>
            <w:r w:rsidRPr="007E7117">
              <w:rPr>
                <w:rFonts w:ascii="Gadugi" w:hAnsi="Gadugi"/>
                <w:b/>
                <w:bCs/>
              </w:rPr>
              <w:fldChar w:fldCharType="end"/>
            </w:r>
          </w:p>
        </w:sdtContent>
      </w:sdt>
    </w:sdtContent>
  </w:sdt>
  <w:p w14:paraId="2EFDFA52" w14:textId="77777777" w:rsidR="007E7117" w:rsidRDefault="007E7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BB078" w14:textId="77777777" w:rsidR="00B55DB2" w:rsidRDefault="00B55DB2" w:rsidP="007E7117">
      <w:pPr>
        <w:spacing w:after="0" w:line="240" w:lineRule="auto"/>
      </w:pPr>
      <w:r>
        <w:separator/>
      </w:r>
    </w:p>
  </w:footnote>
  <w:footnote w:type="continuationSeparator" w:id="0">
    <w:p w14:paraId="45FDB00C" w14:textId="77777777" w:rsidR="00B55DB2" w:rsidRDefault="00B55DB2" w:rsidP="007E711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3DC3F4A"/>
    <w:rsid w:val="002E2142"/>
    <w:rsid w:val="007A03C1"/>
    <w:rsid w:val="007C099D"/>
    <w:rsid w:val="007E7117"/>
    <w:rsid w:val="0088426B"/>
    <w:rsid w:val="008C7510"/>
    <w:rsid w:val="00B55DB2"/>
    <w:rsid w:val="00E70D26"/>
    <w:rsid w:val="00F54870"/>
    <w:rsid w:val="53DC3F4A"/>
    <w:rsid w:val="6BCC8768"/>
    <w:rsid w:val="70EF3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C3F4A"/>
  <w15:chartTrackingRefBased/>
  <w15:docId w15:val="{0B06E7CC-E8ED-4807-8BC0-A94D56027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7E71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7117"/>
  </w:style>
  <w:style w:type="paragraph" w:styleId="Footer">
    <w:name w:val="footer"/>
    <w:basedOn w:val="Normal"/>
    <w:link w:val="FooterChar"/>
    <w:uiPriority w:val="99"/>
    <w:unhideWhenUsed/>
    <w:rsid w:val="007E71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7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ED30AD-0911-4C2E-BB47-A67EB27610EF}">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2.xml><?xml version="1.0" encoding="utf-8"?>
<ds:datastoreItem xmlns:ds="http://schemas.openxmlformats.org/officeDocument/2006/customXml" ds:itemID="{0485C555-29B2-40BE-9C5A-3649BCC0CF8F}">
  <ds:schemaRefs>
    <ds:schemaRef ds:uri="http://schemas.microsoft.com/sharepoint/v3/contenttype/forms"/>
  </ds:schemaRefs>
</ds:datastoreItem>
</file>

<file path=customXml/itemProps3.xml><?xml version="1.0" encoding="utf-8"?>
<ds:datastoreItem xmlns:ds="http://schemas.openxmlformats.org/officeDocument/2006/customXml" ds:itemID="{064B1207-DFC5-4EEC-949B-352C6B6CB9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413</Words>
  <Characters>2357</Characters>
  <Application>Microsoft Office Word</Application>
  <DocSecurity>0</DocSecurity>
  <Lines>19</Lines>
  <Paragraphs>5</Paragraphs>
  <ScaleCrop>false</ScaleCrop>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9</cp:revision>
  <dcterms:created xsi:type="dcterms:W3CDTF">2024-01-15T04:31:00Z</dcterms:created>
  <dcterms:modified xsi:type="dcterms:W3CDTF">2024-01-15T04:35:00Z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438400</vt:r8>
  </property>
</Properties>
</file>